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”微软雅黑”" w:hAnsi="宋体" w:eastAsia="”微软雅黑”" w:cs="宋体"/>
          <w:color w:val="000000" w:themeColor="text1"/>
          <w:kern w:val="0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hint="eastAsia" w:ascii="”微软雅黑”" w:hAnsi="宋体" w:eastAsia="”微软雅黑”" w:cs="宋体"/>
          <w:color w:val="000000" w:themeColor="text1"/>
          <w:kern w:val="0"/>
          <w:sz w:val="45"/>
          <w:szCs w:val="45"/>
          <w14:textFill>
            <w14:solidFill>
              <w14:schemeClr w14:val="tx1"/>
            </w14:solidFill>
          </w14:textFill>
        </w:rPr>
        <w:t>深圳市妇幼保健2023年第四期医用耗材技术参数及商务需求表</w:t>
      </w:r>
    </w:p>
    <w:p>
      <w:pPr>
        <w:jc w:val="center"/>
      </w:pPr>
    </w:p>
    <w:tbl>
      <w:tblPr>
        <w:tblStyle w:val="5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217"/>
        <w:gridCol w:w="4066"/>
        <w:gridCol w:w="1226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5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商务需求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SZJGTP20230004-1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一次性使用无菌手术膜</w:t>
            </w:r>
          </w:p>
        </w:tc>
        <w:tc>
          <w:tcPr>
            <w:tcW w:w="415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洞巾：（135*145*260cm）（开孔直径8cm）: 1PC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医用一次性手术衣 : 2 PC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一次性使用灭菌橡胶外科手套 ：2 PC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器械用铺单：160*140cm : 1 PC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两层淋膜面料：PE+亲水PP，在线淋膜工艺。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吸液性强，减轻液体大面积污染。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有效阻隔液体穿透，降低院内感染。</w:t>
            </w:r>
          </w:p>
        </w:tc>
        <w:tc>
          <w:tcPr>
            <w:tcW w:w="123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一次性使用无菌手术膜出现异常状况下，能及时响应并在24小时内进行处理。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元/袋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SZJGTP20230004-2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一次性穿刺活检针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PA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21/15</w:t>
            </w:r>
          </w:p>
        </w:tc>
        <w:tc>
          <w:tcPr>
            <w:tcW w:w="415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适用于羊水穿刺，细胞学取样，灌注。21G*15CM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一次性使用穿刺针由外针座、外针管、内针杆、内针座，保护套和浮标（如有）组成。该产品以无菌状态提供，经环氧乙烷灭菌。一次性使用。穿刺针针尖螺纹显影增加，超声下清晰可见。针尖锋利，穿刺力好。</w:t>
            </w:r>
          </w:p>
        </w:tc>
        <w:tc>
          <w:tcPr>
            <w:tcW w:w="123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一次性穿刺活检针PA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21/15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出现异常状况下，能及时响应并在24小时内进行处理。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元/支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SZJGTP20230004-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甲型流感病毒核酸检测试剂盒</w:t>
            </w:r>
          </w:p>
        </w:tc>
        <w:tc>
          <w:tcPr>
            <w:tcW w:w="415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外源性内标，监控提取和扩增过程，减少假阴性。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检测灵敏度高</w:t>
            </w:r>
            <w:r>
              <w:rPr>
                <w:rFonts w:hint="default" w:ascii="Arial" w:hAnsi="Arial" w:cs="Arial"/>
              </w:rPr>
              <w:t>≤</w:t>
            </w:r>
            <w:r>
              <w:rPr>
                <w:rFonts w:hint="eastAsia" w:ascii="仿宋" w:hAnsi="仿宋" w:eastAsia="仿宋" w:cs="仿宋"/>
                <w:szCs w:val="24"/>
              </w:rPr>
              <w:t>160 PFU/mL。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甲流独立检测。</w:t>
            </w:r>
          </w:p>
        </w:tc>
        <w:tc>
          <w:tcPr>
            <w:tcW w:w="123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甲型流感病毒核酸检测试剂盒出现异常状况下，能及时响应并在24小时内进行处理。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SZJGTP20230004-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乙型流感病毒核酸检测试剂盒</w:t>
            </w:r>
          </w:p>
        </w:tc>
        <w:tc>
          <w:tcPr>
            <w:tcW w:w="415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外源性内标，监控提取和扩增过程，减少假阴性。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检测灵敏度</w:t>
            </w:r>
            <w:r>
              <w:rPr>
                <w:rFonts w:hint="default" w:ascii="Arial" w:hAnsi="Arial" w:cs="Arial"/>
              </w:rPr>
              <w:t>≤</w:t>
            </w:r>
            <w:r>
              <w:rPr>
                <w:rFonts w:hint="eastAsia" w:ascii="仿宋" w:hAnsi="仿宋" w:eastAsia="仿宋" w:cs="仿宋"/>
                <w:szCs w:val="24"/>
              </w:rPr>
              <w:t>159 PFU/mL。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甲乙流独立检测。</w:t>
            </w:r>
          </w:p>
        </w:tc>
        <w:tc>
          <w:tcPr>
            <w:tcW w:w="123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乙型流感病毒核酸检测试剂盒出现异常状况下，能及时响应并在24小时内进行处理。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SZJGTP20230004-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诺如病毒核酸检测试剂盒</w:t>
            </w:r>
          </w:p>
        </w:tc>
        <w:tc>
          <w:tcPr>
            <w:tcW w:w="415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外源性内标，监控提取和扩增过程，减少假阴性。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检测灵敏度高</w:t>
            </w:r>
            <w:r>
              <w:rPr>
                <w:rFonts w:hint="default" w:ascii="Arial" w:hAnsi="Arial" w:cs="Arial"/>
              </w:rPr>
              <w:t>≤</w:t>
            </w:r>
            <w:r>
              <w:rPr>
                <w:rFonts w:hint="eastAsia" w:ascii="仿宋" w:hAnsi="仿宋" w:eastAsia="仿宋" w:cs="仿宋"/>
                <w:szCs w:val="24"/>
              </w:rPr>
              <w:t>1000 copies/mL。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覆盖GI、GII和GIV型诺如病毒，避免漏检。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可提供单管单人份规格试剂，操作简便。</w:t>
            </w:r>
          </w:p>
        </w:tc>
        <w:tc>
          <w:tcPr>
            <w:tcW w:w="123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诺如病毒核酸检测试剂盒出现异常状况下，能及时响应并在24小时内进行处理。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SZJGTP20230004-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甲型/乙型流感病毒抗原试剂盒（金标法）</w:t>
            </w:r>
          </w:p>
        </w:tc>
        <w:tc>
          <w:tcPr>
            <w:tcW w:w="415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可用于人体鼻腔抽洗液、鼻腔拭子、咽喉拭子样本测试。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可检测FLU A病毒7个H1N1亚型，5个H3N2亚型，2个H5N1亚型，1个H9N2亚型，1个H7N3亚型；FLU B病毒有5个亚型。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专配进口Copan套管植绒拭子。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条形设计，可直接在样本抽提管中检测。</w:t>
            </w:r>
          </w:p>
        </w:tc>
        <w:tc>
          <w:tcPr>
            <w:tcW w:w="123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甲型/乙型流感病毒抗原试剂盒（金标法）出现异常状况下，能及时响应并在24小时内进行处理。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SZJGTP20230004-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生殖四项样本保存液</w:t>
            </w:r>
          </w:p>
        </w:tc>
        <w:tc>
          <w:tcPr>
            <w:tcW w:w="415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可用于尿液、粪便、生殖道拭子、人宫颈脱落细胞类样本、生殖道分泌物及直肠分泌物样本的保存。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配套 RNA恒温扩增实时荧光检测试剂盒使用，方便样本的运送存储，提高实验室检测质量。</w:t>
            </w:r>
          </w:p>
        </w:tc>
        <w:tc>
          <w:tcPr>
            <w:tcW w:w="123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生殖四项样本保存液出现异常状况下，能及时响应并在24小时内进行处理。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管</w:t>
            </w:r>
          </w:p>
        </w:tc>
      </w:tr>
    </w:tbl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微软雅黑”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452D2"/>
    <w:multiLevelType w:val="multilevel"/>
    <w:tmpl w:val="03B452D2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NDY5YzFiZTZlYjJjNmZlZjIwYWQwMzMzYzRmMTUifQ=="/>
  </w:docVars>
  <w:rsids>
    <w:rsidRoot w:val="00030070"/>
    <w:rsid w:val="00030070"/>
    <w:rsid w:val="004971A2"/>
    <w:rsid w:val="004E4061"/>
    <w:rsid w:val="00852CA3"/>
    <w:rsid w:val="00944A69"/>
    <w:rsid w:val="0099050C"/>
    <w:rsid w:val="00F0119B"/>
    <w:rsid w:val="1B205FBF"/>
    <w:rsid w:val="1B9A4253"/>
    <w:rsid w:val="6A7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999</Words>
  <Characters>1230</Characters>
  <Lines>10</Lines>
  <Paragraphs>2</Paragraphs>
  <TotalTime>2</TotalTime>
  <ScaleCrop>false</ScaleCrop>
  <LinksUpToDate>false</LinksUpToDate>
  <CharactersWithSpaces>1245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2023-07-27T03:09:00Z</dcterms:created>
  <dc:creator>NTKO</dc:creator>
  <cp:lastModifiedBy>张岭梅</cp:lastModifiedBy>
  <dcterms:modified xsi:type="dcterms:W3CDTF">2023-07-28T03:54:15Z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07F2E8E456BF4AA0BF1C75AC84AB6D27_13</vt:lpwstr>
  </property>
</Properties>
</file>